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FC" w:rsidRPr="00D108ED" w:rsidRDefault="00A03DF0">
      <w:pPr>
        <w:spacing w:after="10"/>
        <w:ind w:left="-5" w:right="0"/>
        <w:jc w:val="left"/>
        <w:rPr>
          <w:sz w:val="22"/>
        </w:rPr>
      </w:pPr>
      <w:r>
        <w:rPr>
          <w:b/>
          <w:sz w:val="22"/>
        </w:rPr>
        <w:t>Tisztelt Hallgatónk!</w:t>
      </w:r>
    </w:p>
    <w:p w:rsidR="001355FC" w:rsidRPr="00D108ED" w:rsidRDefault="001355FC">
      <w:pPr>
        <w:spacing w:line="259" w:lineRule="auto"/>
        <w:ind w:left="0" w:right="0" w:firstLine="0"/>
        <w:jc w:val="left"/>
        <w:rPr>
          <w:sz w:val="22"/>
        </w:rPr>
      </w:pPr>
    </w:p>
    <w:p w:rsidR="001355FC" w:rsidRDefault="00D108ED">
      <w:pPr>
        <w:ind w:left="-5" w:right="41"/>
        <w:rPr>
          <w:sz w:val="22"/>
        </w:rPr>
      </w:pPr>
      <w:r w:rsidRPr="00D108ED">
        <w:rPr>
          <w:sz w:val="22"/>
        </w:rPr>
        <w:t>A nemzeti felsőoktatási</w:t>
      </w:r>
      <w:r w:rsidR="005F579C" w:rsidRPr="00D108ED">
        <w:rPr>
          <w:sz w:val="22"/>
        </w:rPr>
        <w:t xml:space="preserve"> törvény rendelkezése szerint az orvosilag kivizsgált fogyatékkal él</w:t>
      </w:r>
      <w:r w:rsidR="005F579C" w:rsidRPr="00D108ED">
        <w:rPr>
          <w:sz w:val="22"/>
        </w:rPr>
        <w:t>ő</w:t>
      </w:r>
      <w:r w:rsidR="005F579C" w:rsidRPr="00D108ED">
        <w:rPr>
          <w:sz w:val="22"/>
        </w:rPr>
        <w:t xml:space="preserve"> hallgatók után az Egyetem évente kiegészít</w:t>
      </w:r>
      <w:r w:rsidR="005F579C" w:rsidRPr="00D108ED">
        <w:rPr>
          <w:sz w:val="22"/>
        </w:rPr>
        <w:t>ő</w:t>
      </w:r>
      <w:r w:rsidR="005F579C" w:rsidRPr="00D108ED">
        <w:rPr>
          <w:sz w:val="22"/>
        </w:rPr>
        <w:t xml:space="preserve"> támogatást igényelhet. A támogatás alapján folyósított pénzkeretb</w:t>
      </w:r>
      <w:r w:rsidR="005F579C" w:rsidRPr="00D108ED">
        <w:rPr>
          <w:sz w:val="22"/>
        </w:rPr>
        <w:t>ő</w:t>
      </w:r>
      <w:r w:rsidR="005F579C" w:rsidRPr="00D108ED">
        <w:rPr>
          <w:sz w:val="22"/>
        </w:rPr>
        <w:t>l a rászoruló hallgatók igényeihez igazodva olyan kiegészít</w:t>
      </w:r>
      <w:r w:rsidR="005F579C" w:rsidRPr="00D108ED">
        <w:rPr>
          <w:sz w:val="22"/>
        </w:rPr>
        <w:t>ő</w:t>
      </w:r>
      <w:r w:rsidR="005F579C" w:rsidRPr="00D108ED">
        <w:rPr>
          <w:sz w:val="22"/>
        </w:rPr>
        <w:t xml:space="preserve"> támogatást nyújthatunk, melyek segíthetik a tanulmányokhoz ka</w:t>
      </w:r>
      <w:r w:rsidR="00A03DF0">
        <w:rPr>
          <w:sz w:val="22"/>
        </w:rPr>
        <w:t>pcsolódó akadályok leküzdését.</w:t>
      </w:r>
    </w:p>
    <w:p w:rsidR="001355FC" w:rsidRDefault="005F579C">
      <w:pPr>
        <w:ind w:left="-5" w:right="41"/>
        <w:rPr>
          <w:sz w:val="22"/>
        </w:rPr>
      </w:pPr>
      <w:r w:rsidRPr="00D108ED">
        <w:rPr>
          <w:sz w:val="22"/>
        </w:rPr>
        <w:t>Ilyen területek lehetnek például a fizikai és információs akadálymentesítés és a személyi segít</w:t>
      </w:r>
      <w:r w:rsidRPr="00D108ED">
        <w:rPr>
          <w:sz w:val="22"/>
        </w:rPr>
        <w:t>ő</w:t>
      </w:r>
      <w:r w:rsidRPr="00D108ED">
        <w:rPr>
          <w:sz w:val="22"/>
        </w:rPr>
        <w:t>k alk</w:t>
      </w:r>
      <w:r w:rsidR="00D108ED" w:rsidRPr="00D108ED">
        <w:rPr>
          <w:sz w:val="22"/>
        </w:rPr>
        <w:t>almazása.</w:t>
      </w:r>
    </w:p>
    <w:p w:rsidR="00A03DF0" w:rsidRPr="00D108ED" w:rsidRDefault="00A03DF0">
      <w:pPr>
        <w:ind w:left="-5" w:right="41"/>
        <w:rPr>
          <w:sz w:val="22"/>
        </w:rPr>
      </w:pPr>
    </w:p>
    <w:p w:rsidR="00D108ED" w:rsidRDefault="005F579C" w:rsidP="00D108ED">
      <w:pPr>
        <w:ind w:left="-5" w:right="41"/>
        <w:rPr>
          <w:sz w:val="22"/>
        </w:rPr>
      </w:pPr>
      <w:r w:rsidRPr="00D108ED">
        <w:rPr>
          <w:sz w:val="22"/>
        </w:rPr>
        <w:t xml:space="preserve">Minden lehetséges módon támogatni kívánjuk tanulmányi munkáját, ezért kérjük amennyiben látásában-, hallásában-, mozgásában korlátozott, illetve egyéb tanulási nehézsége van, jelölje meg </w:t>
      </w:r>
      <w:r w:rsidR="00E96087">
        <w:rPr>
          <w:sz w:val="22"/>
        </w:rPr>
        <w:t>a lenti nyilatkozaton</w:t>
      </w:r>
      <w:r w:rsidR="00D108ED" w:rsidRPr="00D108ED">
        <w:rPr>
          <w:sz w:val="22"/>
        </w:rPr>
        <w:t xml:space="preserve">, illetve </w:t>
      </w:r>
      <w:r w:rsidR="00E96087">
        <w:rPr>
          <w:sz w:val="22"/>
        </w:rPr>
        <w:t xml:space="preserve">kérdéseivel, problémáival forduljon </w:t>
      </w:r>
      <w:proofErr w:type="gramStart"/>
      <w:r w:rsidR="00E96087">
        <w:rPr>
          <w:sz w:val="22"/>
        </w:rPr>
        <w:t>bizalommal</w:t>
      </w:r>
      <w:proofErr w:type="gramEnd"/>
      <w:r w:rsidR="00E96087">
        <w:rPr>
          <w:sz w:val="22"/>
        </w:rPr>
        <w:t xml:space="preserve"> a</w:t>
      </w:r>
      <w:r w:rsidR="00D108ED" w:rsidRPr="00D108ED">
        <w:rPr>
          <w:sz w:val="22"/>
        </w:rPr>
        <w:t xml:space="preserve"> </w:t>
      </w:r>
      <w:r w:rsidR="00D108ED" w:rsidRPr="00D108ED">
        <w:rPr>
          <w:sz w:val="22"/>
        </w:rPr>
        <w:t>fogyatékosság</w:t>
      </w:r>
      <w:r w:rsidR="00E96087">
        <w:rPr>
          <w:sz w:val="22"/>
        </w:rPr>
        <w:t>gal élő hallgatók tanulmányait</w:t>
      </w:r>
      <w:r w:rsidR="00D108ED" w:rsidRPr="00D108ED">
        <w:rPr>
          <w:sz w:val="22"/>
        </w:rPr>
        <w:t xml:space="preserve"> segít</w:t>
      </w:r>
      <w:r w:rsidR="00D108ED">
        <w:rPr>
          <w:sz w:val="22"/>
        </w:rPr>
        <w:t xml:space="preserve">ő </w:t>
      </w:r>
      <w:r w:rsidR="00E96087">
        <w:rPr>
          <w:sz w:val="22"/>
        </w:rPr>
        <w:t xml:space="preserve">kari </w:t>
      </w:r>
      <w:r w:rsidR="00D108ED">
        <w:rPr>
          <w:sz w:val="22"/>
        </w:rPr>
        <w:t>koordinátor</w:t>
      </w:r>
      <w:r w:rsidR="00E96087">
        <w:rPr>
          <w:sz w:val="22"/>
        </w:rPr>
        <w:t>hoz</w:t>
      </w:r>
      <w:r w:rsidR="00D108ED">
        <w:rPr>
          <w:sz w:val="22"/>
        </w:rPr>
        <w:t xml:space="preserve">, </w:t>
      </w:r>
      <w:r w:rsidR="00D108ED" w:rsidRPr="00D108ED">
        <w:rPr>
          <w:sz w:val="22"/>
        </w:rPr>
        <w:t xml:space="preserve">Dr. </w:t>
      </w:r>
      <w:proofErr w:type="spellStart"/>
      <w:r w:rsidR="00D108ED">
        <w:rPr>
          <w:sz w:val="22"/>
        </w:rPr>
        <w:t>Komorócki-</w:t>
      </w:r>
      <w:r w:rsidR="00D108ED" w:rsidRPr="00D108ED">
        <w:rPr>
          <w:sz w:val="22"/>
        </w:rPr>
        <w:t>Steiner</w:t>
      </w:r>
      <w:proofErr w:type="spellEnd"/>
      <w:r w:rsidR="00D108ED" w:rsidRPr="00D108ED">
        <w:rPr>
          <w:sz w:val="22"/>
        </w:rPr>
        <w:t xml:space="preserve"> </w:t>
      </w:r>
      <w:proofErr w:type="spellStart"/>
      <w:r w:rsidR="00D108ED" w:rsidRPr="00D108ED">
        <w:rPr>
          <w:sz w:val="22"/>
        </w:rPr>
        <w:t>Henriette</w:t>
      </w:r>
      <w:r w:rsidR="00E96087">
        <w:rPr>
          <w:sz w:val="22"/>
        </w:rPr>
        <w:t>hez</w:t>
      </w:r>
      <w:proofErr w:type="spellEnd"/>
      <w:r w:rsidR="00D108ED">
        <w:rPr>
          <w:sz w:val="22"/>
        </w:rPr>
        <w:t xml:space="preserve"> (</w:t>
      </w:r>
      <w:hyperlink r:id="rId8" w:history="1">
        <w:r w:rsidR="00D108ED" w:rsidRPr="0096715F">
          <w:rPr>
            <w:rStyle w:val="Hiperhivatkozs"/>
            <w:sz w:val="22"/>
          </w:rPr>
          <w:t>steiner.henriette@nik.uni-obuda.hu</w:t>
        </w:r>
      </w:hyperlink>
      <w:r w:rsidR="00D108ED">
        <w:rPr>
          <w:sz w:val="22"/>
        </w:rPr>
        <w:t>).</w:t>
      </w:r>
    </w:p>
    <w:p w:rsidR="00A03DF0" w:rsidRPr="00D108ED" w:rsidRDefault="00A03DF0" w:rsidP="00A03DF0">
      <w:pPr>
        <w:ind w:left="-5" w:right="41"/>
        <w:rPr>
          <w:sz w:val="22"/>
        </w:rPr>
      </w:pPr>
      <w:r w:rsidRPr="00D108ED">
        <w:rPr>
          <w:sz w:val="22"/>
        </w:rPr>
        <w:t xml:space="preserve">Az Egyetem fogyatékosságügyi koordinátora </w:t>
      </w:r>
      <w:proofErr w:type="spellStart"/>
      <w:r w:rsidRPr="00D108ED">
        <w:rPr>
          <w:b/>
          <w:sz w:val="22"/>
        </w:rPr>
        <w:t>Prokai</w:t>
      </w:r>
      <w:proofErr w:type="spellEnd"/>
      <w:r w:rsidRPr="00D108ED">
        <w:rPr>
          <w:b/>
          <w:sz w:val="22"/>
        </w:rPr>
        <w:t xml:space="preserve"> Piroska</w:t>
      </w:r>
      <w:r w:rsidRPr="00D108ED">
        <w:rPr>
          <w:sz w:val="22"/>
        </w:rPr>
        <w:t xml:space="preserve">, akihez </w:t>
      </w:r>
      <w:r w:rsidR="00EE1565">
        <w:rPr>
          <w:sz w:val="22"/>
        </w:rPr>
        <w:t xml:space="preserve">- </w:t>
      </w:r>
      <w:r w:rsidRPr="00D108ED">
        <w:rPr>
          <w:sz w:val="22"/>
        </w:rPr>
        <w:t>a kari koordinátor mellett - bizalommal fordulhat szintén.</w:t>
      </w:r>
      <w:r>
        <w:rPr>
          <w:sz w:val="22"/>
        </w:rPr>
        <w:t xml:space="preserve"> </w:t>
      </w:r>
      <w:r w:rsidRPr="00D108ED">
        <w:rPr>
          <w:sz w:val="22"/>
        </w:rPr>
        <w:t>A segítség</w:t>
      </w:r>
      <w:r w:rsidR="00EE1565">
        <w:rPr>
          <w:sz w:val="22"/>
        </w:rPr>
        <w:t>nyújtás</w:t>
      </w:r>
      <w:r w:rsidRPr="00D108ED">
        <w:rPr>
          <w:sz w:val="22"/>
        </w:rPr>
        <w:t xml:space="preserve"> lehetséges módjáról vele </w:t>
      </w:r>
      <w:r w:rsidR="00EE1565">
        <w:rPr>
          <w:sz w:val="22"/>
        </w:rPr>
        <w:t xml:space="preserve">is </w:t>
      </w:r>
      <w:bookmarkStart w:id="0" w:name="_GoBack"/>
      <w:bookmarkEnd w:id="0"/>
      <w:r w:rsidRPr="00D108ED">
        <w:rPr>
          <w:sz w:val="22"/>
        </w:rPr>
        <w:t>lehet egyeztetni</w:t>
      </w:r>
      <w:r w:rsidR="00EE1565">
        <w:rPr>
          <w:sz w:val="22"/>
        </w:rPr>
        <w:t>, és a</w:t>
      </w:r>
      <w:r w:rsidRPr="00D108ED">
        <w:rPr>
          <w:sz w:val="22"/>
        </w:rPr>
        <w:t xml:space="preserve">z első személyes beszélgetésre időpontot a </w:t>
      </w:r>
      <w:proofErr w:type="spellStart"/>
      <w:r w:rsidRPr="00D108ED">
        <w:rPr>
          <w:sz w:val="22"/>
        </w:rPr>
        <w:t>prokai.piroska</w:t>
      </w:r>
      <w:proofErr w:type="spellEnd"/>
      <w:r w:rsidRPr="00D108ED">
        <w:rPr>
          <w:sz w:val="22"/>
        </w:rPr>
        <w:t>@rkk.uni-obuda.hu levélcímen lehet kérni.</w:t>
      </w:r>
    </w:p>
    <w:p w:rsidR="00A03DF0" w:rsidRDefault="00A03DF0" w:rsidP="00D108ED">
      <w:pPr>
        <w:ind w:left="-5" w:right="41"/>
        <w:rPr>
          <w:sz w:val="22"/>
        </w:rPr>
      </w:pPr>
    </w:p>
    <w:p w:rsidR="001355FC" w:rsidRDefault="005F579C">
      <w:pPr>
        <w:ind w:left="-5" w:right="41"/>
        <w:rPr>
          <w:sz w:val="22"/>
        </w:rPr>
      </w:pPr>
      <w:r w:rsidRPr="00D108ED">
        <w:rPr>
          <w:sz w:val="22"/>
        </w:rPr>
        <w:t>A fogyatékossággal él</w:t>
      </w:r>
      <w:r w:rsidRPr="00D108ED">
        <w:rPr>
          <w:sz w:val="22"/>
        </w:rPr>
        <w:t>ő</w:t>
      </w:r>
      <w:r w:rsidRPr="00D108ED">
        <w:rPr>
          <w:sz w:val="22"/>
        </w:rPr>
        <w:t xml:space="preserve"> hallgatók tanulmányaival kapcsolatos elveket, a fogyatékosság megállapításának és igazolásának rendjét külön szabályzat határozza meg, amely a </w:t>
      </w:r>
      <w:hyperlink r:id="rId9">
        <w:r w:rsidRPr="00D108ED">
          <w:rPr>
            <w:color w:val="0000FF"/>
            <w:sz w:val="22"/>
            <w:u w:val="single" w:color="0000FF"/>
          </w:rPr>
          <w:t>www.uni-obuda.hu</w:t>
        </w:r>
      </w:hyperlink>
      <w:r w:rsidRPr="00D108ED">
        <w:rPr>
          <w:sz w:val="22"/>
        </w:rPr>
        <w:t xml:space="preserve"> honlapról letölthet</w:t>
      </w:r>
      <w:r w:rsidRPr="00D108ED">
        <w:rPr>
          <w:sz w:val="22"/>
        </w:rPr>
        <w:t>ő</w:t>
      </w:r>
      <w:r w:rsidR="00D108ED" w:rsidRPr="00D108ED">
        <w:rPr>
          <w:sz w:val="22"/>
        </w:rPr>
        <w:t>.</w:t>
      </w:r>
      <w:r w:rsidR="00E96087">
        <w:rPr>
          <w:sz w:val="22"/>
        </w:rPr>
        <w:t xml:space="preserve"> A szabályzat alapján kedvezményigénylési kérelem beadására is van lehetősége tanulmányai támogatásához, elősegítéséhez kapcsolódóan.</w:t>
      </w:r>
    </w:p>
    <w:p w:rsidR="00A03DF0" w:rsidRPr="00D108ED" w:rsidRDefault="00A03DF0" w:rsidP="00A03DF0">
      <w:pPr>
        <w:ind w:left="-5" w:right="41"/>
        <w:rPr>
          <w:sz w:val="22"/>
        </w:rPr>
      </w:pPr>
    </w:p>
    <w:p w:rsidR="001355FC" w:rsidRDefault="005F579C" w:rsidP="00A03DF0">
      <w:pPr>
        <w:spacing w:after="10"/>
        <w:ind w:left="-5" w:right="0"/>
        <w:rPr>
          <w:b/>
          <w:sz w:val="22"/>
        </w:rPr>
      </w:pPr>
      <w:r w:rsidRPr="00D108ED">
        <w:rPr>
          <w:b/>
          <w:sz w:val="22"/>
        </w:rPr>
        <w:t>A kiegészítő támogatásra jelentkezni nem kötelező, azonban pénzügyi támogatást az Egyetem cs</w:t>
      </w:r>
      <w:r w:rsidRPr="00D108ED">
        <w:rPr>
          <w:b/>
          <w:sz w:val="22"/>
        </w:rPr>
        <w:t>ak az igazolással rendelkező regiszt</w:t>
      </w:r>
      <w:r w:rsidR="00D108ED" w:rsidRPr="00D108ED">
        <w:rPr>
          <w:b/>
          <w:sz w:val="22"/>
        </w:rPr>
        <w:t>rált hallgatók után igényelhet.</w:t>
      </w:r>
    </w:p>
    <w:p w:rsidR="00E96087" w:rsidRDefault="00E96087" w:rsidP="00A03DF0">
      <w:pPr>
        <w:spacing w:after="10"/>
        <w:ind w:left="-5" w:right="0"/>
        <w:rPr>
          <w:b/>
          <w:sz w:val="22"/>
        </w:rPr>
      </w:pPr>
      <w:r>
        <w:rPr>
          <w:b/>
          <w:sz w:val="22"/>
        </w:rPr>
        <w:t xml:space="preserve">Amennyiben Önnek nincs szüksége kedvezményekre tanulmányaihoz, </w:t>
      </w:r>
      <w:proofErr w:type="gramStart"/>
      <w:r>
        <w:rPr>
          <w:b/>
          <w:sz w:val="22"/>
        </w:rPr>
        <w:t>kérjük</w:t>
      </w:r>
      <w:proofErr w:type="gramEnd"/>
      <w:r>
        <w:rPr>
          <w:b/>
          <w:sz w:val="22"/>
        </w:rPr>
        <w:t xml:space="preserve"> támogassa érintett hallgatótársait azzal, hogy kitölti a lenti nyilatkozatot, és az anyagi támogatás lehívásának lehetőségével az egyetem akadálymentesítési céljait segíti.</w:t>
      </w:r>
    </w:p>
    <w:p w:rsidR="00A03DF0" w:rsidRDefault="00A03DF0" w:rsidP="00A03DF0">
      <w:pPr>
        <w:spacing w:after="10"/>
        <w:ind w:left="-5" w:right="0"/>
        <w:rPr>
          <w:b/>
          <w:sz w:val="22"/>
        </w:rPr>
      </w:pPr>
    </w:p>
    <w:p w:rsidR="00A03DF0" w:rsidRDefault="00A03DF0" w:rsidP="00A03DF0">
      <w:pPr>
        <w:spacing w:after="10"/>
        <w:ind w:left="-5" w:right="0"/>
        <w:rPr>
          <w:b/>
          <w:sz w:val="22"/>
        </w:rPr>
      </w:pPr>
      <w:r w:rsidRPr="00D108ED">
        <w:rPr>
          <w:b/>
          <w:sz w:val="22"/>
        </w:rPr>
        <w:t>Személyes adatait megkülönböztetett figyelemmel titkosan kezeljük.</w:t>
      </w:r>
    </w:p>
    <w:p w:rsidR="00A03DF0" w:rsidRPr="00D108ED" w:rsidRDefault="00A03DF0" w:rsidP="00A03DF0">
      <w:pPr>
        <w:spacing w:after="10"/>
        <w:ind w:left="-5" w:right="0"/>
        <w:rPr>
          <w:sz w:val="22"/>
        </w:rPr>
      </w:pPr>
    </w:p>
    <w:p w:rsidR="00E96087" w:rsidRPr="00D108ED" w:rsidRDefault="00E96087" w:rsidP="00A03DF0">
      <w:pPr>
        <w:spacing w:after="10"/>
        <w:ind w:left="-5" w:right="0"/>
        <w:rPr>
          <w:sz w:val="22"/>
        </w:rPr>
      </w:pPr>
    </w:p>
    <w:p w:rsidR="001355FC" w:rsidRPr="00D108ED" w:rsidRDefault="00D108ED" w:rsidP="00D108ED">
      <w:pPr>
        <w:spacing w:after="10"/>
        <w:ind w:left="3979" w:right="0"/>
        <w:jc w:val="center"/>
        <w:rPr>
          <w:sz w:val="22"/>
        </w:rPr>
      </w:pPr>
      <w:r>
        <w:rPr>
          <w:sz w:val="22"/>
        </w:rPr>
        <w:t>Végh Norbert</w:t>
      </w:r>
    </w:p>
    <w:p w:rsidR="00D108ED" w:rsidRDefault="00D108ED" w:rsidP="00D108ED">
      <w:pPr>
        <w:spacing w:after="10"/>
        <w:ind w:left="3979" w:right="0"/>
        <w:jc w:val="center"/>
        <w:rPr>
          <w:sz w:val="22"/>
        </w:rPr>
      </w:pPr>
      <w:proofErr w:type="gramStart"/>
      <w:r>
        <w:rPr>
          <w:sz w:val="22"/>
        </w:rPr>
        <w:t>mb.</w:t>
      </w:r>
      <w:proofErr w:type="gramEnd"/>
      <w:r>
        <w:rPr>
          <w:sz w:val="22"/>
        </w:rPr>
        <w:t xml:space="preserve"> tanulmányi igazgató</w:t>
      </w:r>
    </w:p>
    <w:p w:rsidR="00A03DF0" w:rsidRDefault="00A03DF0" w:rsidP="00D108ED">
      <w:pPr>
        <w:spacing w:after="10"/>
        <w:ind w:left="3979" w:right="0"/>
        <w:jc w:val="center"/>
        <w:rPr>
          <w:sz w:val="22"/>
        </w:rPr>
      </w:pPr>
      <w:r>
        <w:rPr>
          <w:sz w:val="22"/>
        </w:rPr>
        <w:t>NIK Tanulmányi Osztály</w:t>
      </w:r>
    </w:p>
    <w:p w:rsidR="00E96087" w:rsidRDefault="00E96087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:rsidR="001355FC" w:rsidRDefault="005F579C">
      <w:pPr>
        <w:ind w:left="-5" w:right="41"/>
      </w:pPr>
      <w:r>
        <w:t>_______________________________________________________________</w:t>
      </w:r>
    </w:p>
    <w:p w:rsidR="001355FC" w:rsidRDefault="00D108ED">
      <w:pPr>
        <w:pStyle w:val="Cmsor2"/>
        <w:ind w:right="54"/>
      </w:pPr>
      <w:r>
        <w:t>NYILATKOZAT</w:t>
      </w:r>
    </w:p>
    <w:p w:rsidR="001355FC" w:rsidRDefault="001355FC">
      <w:pPr>
        <w:spacing w:line="259" w:lineRule="auto"/>
        <w:ind w:left="0" w:right="0" w:firstLine="0"/>
        <w:jc w:val="left"/>
      </w:pPr>
    </w:p>
    <w:p w:rsidR="001355FC" w:rsidRDefault="005F579C" w:rsidP="00E96087">
      <w:pPr>
        <w:spacing w:line="360" w:lineRule="auto"/>
        <w:ind w:left="-5" w:right="41"/>
      </w:pPr>
      <w:r>
        <w:t xml:space="preserve">Kérjük, hogy </w:t>
      </w:r>
      <w:r w:rsidR="00E96087">
        <w:t xml:space="preserve">az alábbiakban </w:t>
      </w:r>
      <w:r>
        <w:t>aláhúzással jelölje meg a fogyatékosság</w:t>
      </w:r>
      <w:r w:rsidR="00D108ED">
        <w:t xml:space="preserve"> típusát.</w:t>
      </w:r>
    </w:p>
    <w:p w:rsidR="001355FC" w:rsidRDefault="001355FC" w:rsidP="00E96087">
      <w:pPr>
        <w:spacing w:line="360" w:lineRule="auto"/>
        <w:ind w:left="0" w:right="0" w:firstLine="0"/>
        <w:jc w:val="left"/>
      </w:pPr>
    </w:p>
    <w:p w:rsidR="001355FC" w:rsidRDefault="005F579C" w:rsidP="00E96087">
      <w:pPr>
        <w:spacing w:line="360" w:lineRule="auto"/>
        <w:ind w:left="-5" w:right="41"/>
      </w:pPr>
      <w:r>
        <w:t>Látáskorlátozott, halláskorlátozott, mozgáskorlátozott, olvasási nehézség, szövegértési nehézség, egyéb tanulást nehezít</w:t>
      </w:r>
      <w:r>
        <w:t>ő</w:t>
      </w:r>
      <w:r>
        <w:t xml:space="preserve"> adottság</w:t>
      </w:r>
      <w:proofErr w:type="gramStart"/>
      <w:r>
        <w:t>: ..</w:t>
      </w:r>
      <w:proofErr w:type="gramEnd"/>
      <w:r>
        <w:t>....</w:t>
      </w:r>
      <w:r w:rsidR="00E96087">
        <w:t>........................................................................</w:t>
      </w:r>
    </w:p>
    <w:p w:rsidR="001355FC" w:rsidRDefault="001355FC" w:rsidP="00E96087">
      <w:pPr>
        <w:spacing w:line="360" w:lineRule="auto"/>
        <w:ind w:left="0" w:right="0" w:firstLine="0"/>
        <w:jc w:val="left"/>
      </w:pPr>
    </w:p>
    <w:p w:rsidR="001355FC" w:rsidRDefault="005F579C" w:rsidP="00E96087">
      <w:pPr>
        <w:spacing w:line="360" w:lineRule="auto"/>
        <w:ind w:left="-5" w:right="41"/>
      </w:pPr>
      <w:r>
        <w:t xml:space="preserve">Adataim: </w:t>
      </w:r>
    </w:p>
    <w:p w:rsidR="001355FC" w:rsidRDefault="005F579C" w:rsidP="00E96087">
      <w:pPr>
        <w:spacing w:line="360" w:lineRule="auto"/>
        <w:ind w:left="0" w:right="0"/>
      </w:pPr>
      <w:r>
        <w:t>Név:</w:t>
      </w:r>
      <w:r w:rsidR="00E96087">
        <w:tab/>
      </w:r>
      <w:proofErr w:type="gramStart"/>
      <w:r>
        <w:t>....</w:t>
      </w:r>
      <w:r w:rsidR="00E96087">
        <w:t>.........................................................................</w:t>
      </w:r>
      <w:proofErr w:type="gramEnd"/>
    </w:p>
    <w:p w:rsidR="00E96087" w:rsidRDefault="005F579C" w:rsidP="00E96087">
      <w:pPr>
        <w:spacing w:line="360" w:lineRule="auto"/>
        <w:ind w:left="0" w:right="0"/>
      </w:pPr>
      <w:r>
        <w:t>Szak:</w:t>
      </w:r>
      <w:r w:rsidR="00E96087">
        <w:tab/>
      </w:r>
      <w:proofErr w:type="gramStart"/>
      <w:r w:rsidR="00E96087">
        <w:t>.............................................................................</w:t>
      </w:r>
      <w:proofErr w:type="gramEnd"/>
    </w:p>
    <w:p w:rsidR="00E96087" w:rsidRDefault="005F579C" w:rsidP="00E96087">
      <w:pPr>
        <w:spacing w:line="360" w:lineRule="auto"/>
        <w:ind w:left="0" w:right="0"/>
      </w:pPr>
      <w:r>
        <w:t>Évfo</w:t>
      </w:r>
      <w:r w:rsidR="00E96087">
        <w:t>lyam:</w:t>
      </w:r>
      <w:r w:rsidR="00E96087">
        <w:tab/>
      </w:r>
      <w:proofErr w:type="gramStart"/>
      <w:r w:rsidR="00E96087">
        <w:t>.............................................</w:t>
      </w:r>
      <w:r w:rsidR="00E96087">
        <w:t>.....................</w:t>
      </w:r>
      <w:proofErr w:type="gramEnd"/>
    </w:p>
    <w:p w:rsidR="00E96087" w:rsidRDefault="005F579C" w:rsidP="00E96087">
      <w:pPr>
        <w:spacing w:line="360" w:lineRule="auto"/>
        <w:ind w:left="0" w:right="0"/>
      </w:pPr>
      <w:proofErr w:type="spellStart"/>
      <w:r>
        <w:t>Neptun</w:t>
      </w:r>
      <w:proofErr w:type="spellEnd"/>
      <w:r>
        <w:t xml:space="preserve"> </w:t>
      </w:r>
      <w:r w:rsidR="00E96087">
        <w:t>azonosító</w:t>
      </w:r>
      <w:r>
        <w:t>:</w:t>
      </w:r>
      <w:r w:rsidR="00E96087">
        <w:tab/>
      </w:r>
      <w:proofErr w:type="gramStart"/>
      <w:r w:rsidR="00E96087">
        <w:t>.............................................</w:t>
      </w:r>
      <w:r w:rsidR="00E96087">
        <w:t>..........</w:t>
      </w:r>
      <w:proofErr w:type="gramEnd"/>
    </w:p>
    <w:p w:rsidR="001355FC" w:rsidRDefault="005F579C" w:rsidP="00E96087">
      <w:pPr>
        <w:spacing w:line="360" w:lineRule="auto"/>
        <w:ind w:left="0" w:right="0"/>
      </w:pPr>
      <w:r>
        <w:t xml:space="preserve"> </w:t>
      </w:r>
    </w:p>
    <w:p w:rsidR="001355FC" w:rsidRDefault="00E96087" w:rsidP="00E96087">
      <w:pPr>
        <w:spacing w:line="360" w:lineRule="auto"/>
        <w:ind w:left="-5" w:right="41"/>
      </w:pPr>
      <w:r>
        <w:t>Kelt: 20</w:t>
      </w:r>
      <w:proofErr w:type="gramStart"/>
      <w:r w:rsidR="005F579C">
        <w:t>......................</w:t>
      </w:r>
      <w:r>
        <w:t>...................................</w:t>
      </w:r>
      <w:proofErr w:type="gramEnd"/>
    </w:p>
    <w:p w:rsidR="001355FC" w:rsidRDefault="005F579C" w:rsidP="00E96087">
      <w:pPr>
        <w:spacing w:after="6" w:line="36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355FC" w:rsidRDefault="005F579C" w:rsidP="00E9608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873"/>
        </w:tabs>
        <w:spacing w:line="36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………………………………. </w:t>
      </w:r>
    </w:p>
    <w:p w:rsidR="001355FC" w:rsidRDefault="005F579C" w:rsidP="00E9608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622"/>
        </w:tabs>
        <w:spacing w:line="36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Hallgató aláírása </w:t>
      </w:r>
    </w:p>
    <w:sectPr w:rsidR="001355FC">
      <w:footerReference w:type="even" r:id="rId10"/>
      <w:footerReference w:type="default" r:id="rId11"/>
      <w:footerReference w:type="first" r:id="rId12"/>
      <w:pgSz w:w="11904" w:h="16840"/>
      <w:pgMar w:top="1423" w:right="1362" w:bottom="1596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579C">
      <w:pPr>
        <w:spacing w:line="240" w:lineRule="auto"/>
      </w:pPr>
      <w:r>
        <w:separator/>
      </w:r>
    </w:p>
  </w:endnote>
  <w:endnote w:type="continuationSeparator" w:id="0">
    <w:p w:rsidR="00000000" w:rsidRDefault="005F5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FC" w:rsidRDefault="005F579C">
    <w:pPr>
      <w:tabs>
        <w:tab w:val="right" w:pos="8558"/>
      </w:tabs>
      <w:spacing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FC" w:rsidRDefault="005F579C">
    <w:pPr>
      <w:tabs>
        <w:tab w:val="right" w:pos="8558"/>
      </w:tabs>
      <w:spacing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A03DF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FC" w:rsidRDefault="001355F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579C">
      <w:pPr>
        <w:spacing w:line="240" w:lineRule="auto"/>
      </w:pPr>
      <w:r>
        <w:separator/>
      </w:r>
    </w:p>
  </w:footnote>
  <w:footnote w:type="continuationSeparator" w:id="0">
    <w:p w:rsidR="00000000" w:rsidRDefault="005F5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7E4"/>
    <w:multiLevelType w:val="hybridMultilevel"/>
    <w:tmpl w:val="A950145A"/>
    <w:lvl w:ilvl="0" w:tplc="0B5AE9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64298">
      <w:start w:val="1"/>
      <w:numFmt w:val="bullet"/>
      <w:lvlText w:val="o"/>
      <w:lvlJc w:val="left"/>
      <w:pPr>
        <w:ind w:left="1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67B80">
      <w:start w:val="1"/>
      <w:numFmt w:val="bullet"/>
      <w:lvlRestart w:val="0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811BE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AE912">
      <w:start w:val="1"/>
      <w:numFmt w:val="bullet"/>
      <w:lvlText w:val="o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E016A">
      <w:start w:val="1"/>
      <w:numFmt w:val="bullet"/>
      <w:lvlText w:val="▪"/>
      <w:lvlJc w:val="left"/>
      <w:pPr>
        <w:ind w:left="4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E9CA0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69052">
      <w:start w:val="1"/>
      <w:numFmt w:val="bullet"/>
      <w:lvlText w:val="o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0A970">
      <w:start w:val="1"/>
      <w:numFmt w:val="bullet"/>
      <w:lvlText w:val="▪"/>
      <w:lvlJc w:val="left"/>
      <w:pPr>
        <w:ind w:left="6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72E6E"/>
    <w:multiLevelType w:val="hybridMultilevel"/>
    <w:tmpl w:val="C4CEB550"/>
    <w:lvl w:ilvl="0" w:tplc="2DAA33FE">
      <w:start w:val="1"/>
      <w:numFmt w:val="lowerLetter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250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C42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0ED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04A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84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FA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C93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E08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63CE3"/>
    <w:multiLevelType w:val="hybridMultilevel"/>
    <w:tmpl w:val="FCFAAA96"/>
    <w:lvl w:ilvl="0" w:tplc="C0F64DC6">
      <w:start w:val="1"/>
      <w:numFmt w:val="decimal"/>
      <w:lvlText w:val="(%1)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2FC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0F9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C0D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062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A78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2B8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48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E29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B6953"/>
    <w:multiLevelType w:val="hybridMultilevel"/>
    <w:tmpl w:val="D67A8FAC"/>
    <w:lvl w:ilvl="0" w:tplc="64687864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8E0CE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494AA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2D89C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4C5C8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ECF44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4943E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2574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6A410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E11BC1"/>
    <w:multiLevelType w:val="hybridMultilevel"/>
    <w:tmpl w:val="E618C53A"/>
    <w:lvl w:ilvl="0" w:tplc="EB9A2AAC">
      <w:start w:val="1"/>
      <w:numFmt w:val="decimal"/>
      <w:lvlText w:val="(%1)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F2DE">
      <w:start w:val="1"/>
      <w:numFmt w:val="lowerLetter"/>
      <w:lvlText w:val="%2)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CCA4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73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ED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2CB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2BC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809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E6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277CB"/>
    <w:multiLevelType w:val="hybridMultilevel"/>
    <w:tmpl w:val="02780DC8"/>
    <w:lvl w:ilvl="0" w:tplc="1280F8D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4197A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405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A7C2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A955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8A1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BC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A4D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4382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1B0D3A"/>
    <w:multiLevelType w:val="hybridMultilevel"/>
    <w:tmpl w:val="1242AEFA"/>
    <w:lvl w:ilvl="0" w:tplc="38F451AE">
      <w:start w:val="3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C3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6C1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2FF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4D6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8C26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24A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4E4A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BE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C6081"/>
    <w:multiLevelType w:val="hybridMultilevel"/>
    <w:tmpl w:val="17FA32A0"/>
    <w:lvl w:ilvl="0" w:tplc="AC5276AE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099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A2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899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80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5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8F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4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C10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FC"/>
    <w:rsid w:val="001355FC"/>
    <w:rsid w:val="005F579C"/>
    <w:rsid w:val="00A03DF0"/>
    <w:rsid w:val="00D108ED"/>
    <w:rsid w:val="00E96087"/>
    <w:rsid w:val="00E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6987-2A97-4812-93D9-AEE1C45E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9" w:lineRule="auto"/>
      <w:ind w:left="10" w:right="55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right="55" w:hanging="10"/>
      <w:jc w:val="right"/>
      <w:outlineLvl w:val="0"/>
    </w:pPr>
    <w:rPr>
      <w:rFonts w:ascii="Arial" w:eastAsia="Arial" w:hAnsi="Arial" w:cs="Arial"/>
      <w:color w:val="000000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character" w:customStyle="1" w:styleId="Cmsor3Char">
    <w:name w:val="Címsor 3 Char"/>
    <w:link w:val="Cmsor3"/>
    <w:rPr>
      <w:rFonts w:ascii="Arial" w:eastAsia="Arial" w:hAnsi="Arial" w:cs="Arial"/>
      <w:b/>
      <w:color w:val="000000"/>
      <w:sz w:val="24"/>
    </w:rPr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24"/>
    </w:rPr>
  </w:style>
  <w:style w:type="paragraph" w:styleId="TJ1">
    <w:name w:val="toc 1"/>
    <w:hidden/>
    <w:pPr>
      <w:spacing w:after="4" w:line="252" w:lineRule="auto"/>
      <w:ind w:left="25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D1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er.henriette@nik.uni-obuda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-obuda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D25D-DF98-4243-BACB-D81FECAB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ÓE Fogyatékossággal élő hallgatók</vt:lpstr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ÓE Fogyatékossággal élő hallgatók</dc:title>
  <dc:subject>2. verzió</dc:subject>
  <dc:creator>Rektori Hivatal - Kertész Katalin</dc:creator>
  <cp:keywords/>
  <cp:lastModifiedBy>Végh Norbert</cp:lastModifiedBy>
  <cp:revision>4</cp:revision>
  <dcterms:created xsi:type="dcterms:W3CDTF">2020-09-11T07:46:00Z</dcterms:created>
  <dcterms:modified xsi:type="dcterms:W3CDTF">2020-09-11T07:48:00Z</dcterms:modified>
</cp:coreProperties>
</file>